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0268" w14:textId="52D99A0E" w:rsidR="005A3ED7" w:rsidRDefault="005A3ED7" w:rsidP="005A3ED7">
      <w:pPr>
        <w:spacing w:after="0"/>
        <w:jc w:val="both"/>
      </w:pPr>
      <w:r>
        <w:t>REMÉDIATION – MODULE « ÊTRE ÉTUDIANT » – Semestre 1 – Séance 4 – La bibliographie</w:t>
      </w:r>
    </w:p>
    <w:p w14:paraId="52B715EE" w14:textId="2A15FCD9" w:rsidR="005A3ED7" w:rsidRDefault="005A3ED7" w:rsidP="005A3ED7">
      <w:pPr>
        <w:spacing w:after="0"/>
        <w:jc w:val="both"/>
      </w:pPr>
      <w:r>
        <w:t xml:space="preserve">Hugo Letellier – </w:t>
      </w:r>
      <w:hyperlink r:id="rId7" w:history="1">
        <w:r w:rsidRPr="00AC1359">
          <w:rPr>
            <w:rStyle w:val="Lienhypertexte"/>
          </w:rPr>
          <w:t>letellier.hugo.1@gmail.com</w:t>
        </w:r>
      </w:hyperlink>
      <w:r>
        <w:t xml:space="preserve"> </w:t>
      </w:r>
    </w:p>
    <w:p w14:paraId="63CAFCE6" w14:textId="77777777" w:rsidR="005A3ED7" w:rsidRDefault="005A3ED7" w:rsidP="005A3ED7">
      <w:pPr>
        <w:pBdr>
          <w:bottom w:val="single" w:sz="4" w:space="1" w:color="auto"/>
        </w:pBdr>
        <w:jc w:val="both"/>
        <w:rPr>
          <w:b/>
          <w:bCs/>
        </w:rPr>
      </w:pPr>
    </w:p>
    <w:p w14:paraId="64DC6CCA" w14:textId="77777777" w:rsidR="005A3ED7" w:rsidRDefault="005A3ED7" w:rsidP="005A3ED7">
      <w:pPr>
        <w:spacing w:after="0"/>
        <w:rPr>
          <w:b/>
          <w:bCs/>
        </w:rPr>
      </w:pPr>
    </w:p>
    <w:p w14:paraId="2639FCE3" w14:textId="4F7C0BC5" w:rsidR="005A3ED7" w:rsidRDefault="005A3ED7" w:rsidP="005A3ED7">
      <w:r>
        <w:rPr>
          <w:b/>
          <w:bCs/>
        </w:rPr>
        <w:t xml:space="preserve">Exercice : </w:t>
      </w:r>
      <w:r>
        <w:t>Voici une liste de références : articles, monographies, vidéos, pages internet… Remettez en forme cette bibliographie selon les normes vues lors de la séance.</w:t>
      </w:r>
    </w:p>
    <w:p w14:paraId="12052C43" w14:textId="19A74C2F" w:rsidR="001261FD" w:rsidRPr="00323C41" w:rsidRDefault="001261FD" w:rsidP="005A3ED7">
      <w:pPr>
        <w:pBdr>
          <w:bottom w:val="single" w:sz="4" w:space="1" w:color="auto"/>
        </w:pBdr>
        <w:rPr>
          <w:b/>
          <w:bCs/>
        </w:rPr>
      </w:pPr>
    </w:p>
    <w:p w14:paraId="6B7FC341" w14:textId="77777777" w:rsidR="001261FD" w:rsidRDefault="001261FD" w:rsidP="001261FD"/>
    <w:p w14:paraId="09D2A05A" w14:textId="77777777" w:rsidR="005A3ED7" w:rsidRDefault="005A3ED7" w:rsidP="000E293B">
      <w:pPr>
        <w:jc w:val="both"/>
      </w:pPr>
    </w:p>
    <w:p w14:paraId="1B8095C9" w14:textId="432675B1" w:rsidR="005A3ED7" w:rsidRDefault="000E293B" w:rsidP="000E293B">
      <w:pPr>
        <w:jc w:val="both"/>
      </w:pPr>
      <w:r>
        <w:t xml:space="preserve">- </w:t>
      </w:r>
      <w:r w:rsidRPr="000E293B">
        <w:t xml:space="preserve">FRANCARD </w:t>
      </w:r>
      <w:r>
        <w:t>Michel</w:t>
      </w:r>
      <w:r w:rsidRPr="000E293B">
        <w:t xml:space="preserve">, « </w:t>
      </w:r>
      <w:r w:rsidRPr="000E293B">
        <w:rPr>
          <w:i/>
          <w:iCs/>
        </w:rPr>
        <w:t>L’hypercorrection</w:t>
      </w:r>
      <w:r w:rsidRPr="000E293B">
        <w:t xml:space="preserve"> » dans </w:t>
      </w:r>
      <w:r>
        <w:t>Moreau</w:t>
      </w:r>
      <w:r w:rsidRPr="000E293B">
        <w:t xml:space="preserve"> Marie-Louise (dir.), </w:t>
      </w:r>
      <w:r w:rsidRPr="000E293B">
        <w:rPr>
          <w:i/>
          <w:iCs/>
        </w:rPr>
        <w:t>Sociolinguistique : concepts de base</w:t>
      </w:r>
      <w:r w:rsidRPr="000E293B">
        <w:t>, Flammarion, Paris, 1997, pp.158-160.</w:t>
      </w:r>
    </w:p>
    <w:p w14:paraId="06407ED7" w14:textId="77777777" w:rsidR="000E293B" w:rsidRDefault="000E293B" w:rsidP="000E293B">
      <w:pPr>
        <w:jc w:val="both"/>
      </w:pPr>
    </w:p>
    <w:p w14:paraId="07E3DD33" w14:textId="3BCDF09B" w:rsidR="001261FD" w:rsidRDefault="001261FD" w:rsidP="000E293B">
      <w:pPr>
        <w:jc w:val="both"/>
      </w:pPr>
      <w:r>
        <w:t xml:space="preserve">- </w:t>
      </w:r>
      <w:r w:rsidR="00B01B1A" w:rsidRPr="00B01B1A">
        <w:t>BRETEGNIER A</w:t>
      </w:r>
      <w:r w:rsidR="00B01B1A">
        <w:t>ude</w:t>
      </w:r>
      <w:r w:rsidR="00B01B1A" w:rsidRPr="00B01B1A">
        <w:t xml:space="preserve">, « L’insécurité linguistique : objet insécurisé ? Essai de synthèse et perspectives », dans Didier de Robillard et Michel Beni amino (dir.), </w:t>
      </w:r>
      <w:r w:rsidR="00B01B1A" w:rsidRPr="00B01B1A">
        <w:rPr>
          <w:i/>
          <w:iCs/>
        </w:rPr>
        <w:t>Le français dans l’espace francophone</w:t>
      </w:r>
      <w:r w:rsidR="00B01B1A" w:rsidRPr="00B01B1A">
        <w:t>, Tome II, Paris, Honoré-Champion, 1996, p. 903-919.</w:t>
      </w:r>
    </w:p>
    <w:p w14:paraId="05F85F00" w14:textId="77777777" w:rsidR="005A3ED7" w:rsidRDefault="005A3ED7" w:rsidP="000E293B">
      <w:pPr>
        <w:jc w:val="both"/>
      </w:pPr>
    </w:p>
    <w:p w14:paraId="4BA99E3B" w14:textId="47B433E6" w:rsidR="001261FD" w:rsidRDefault="001261FD" w:rsidP="000E293B">
      <w:pPr>
        <w:jc w:val="both"/>
      </w:pPr>
      <w:r>
        <w:t xml:space="preserve">- </w:t>
      </w:r>
      <w:r w:rsidR="000E293B" w:rsidRPr="000E293B">
        <w:t>LABOV W</w:t>
      </w:r>
      <w:r w:rsidR="000E293B">
        <w:t>illiam</w:t>
      </w:r>
      <w:r w:rsidR="000E293B" w:rsidRPr="000E293B">
        <w:t xml:space="preserve">, </w:t>
      </w:r>
      <w:r w:rsidR="000E293B" w:rsidRPr="000E293B">
        <w:rPr>
          <w:i/>
          <w:iCs/>
        </w:rPr>
        <w:t>Sociolinguistique</w:t>
      </w:r>
      <w:r w:rsidR="000E293B" w:rsidRPr="000E293B">
        <w:t>, Paris, Editions de Minui</w:t>
      </w:r>
      <w:r w:rsidR="000E293B">
        <w:t>t</w:t>
      </w:r>
      <w:r w:rsidR="000E293B" w:rsidRPr="000E293B">
        <w:t>, 1976, p. 176.</w:t>
      </w:r>
    </w:p>
    <w:p w14:paraId="433C97EB" w14:textId="77777777" w:rsidR="005A3ED7" w:rsidRDefault="005A3ED7" w:rsidP="000E293B">
      <w:pPr>
        <w:spacing w:after="0"/>
      </w:pPr>
    </w:p>
    <w:p w14:paraId="6919B557" w14:textId="443F57FB" w:rsidR="000E293B" w:rsidRDefault="000E293B" w:rsidP="000E293B">
      <w:pPr>
        <w:spacing w:after="0"/>
        <w:jc w:val="both"/>
      </w:pPr>
      <w:r>
        <w:t xml:space="preserve">- PAVEAU </w:t>
      </w:r>
      <w:r>
        <w:t>Marie-Anne</w:t>
      </w:r>
      <w:r>
        <w:t>,</w:t>
      </w:r>
      <w:r>
        <w:t xml:space="preserve"> </w:t>
      </w:r>
      <w:r w:rsidR="00B01B1A">
        <w:t>« </w:t>
      </w:r>
      <w:r w:rsidRPr="00B01B1A">
        <w:rPr>
          <w:i/>
          <w:iCs/>
        </w:rPr>
        <w:t>Les formes graphiques de l’insécurité. L’exemple de l’accent circonflexe</w:t>
      </w:r>
      <w:r w:rsidR="00B01B1A">
        <w:t> »,</w:t>
      </w:r>
      <w:r>
        <w:t xml:space="preserve"> Le</w:t>
      </w:r>
    </w:p>
    <w:p w14:paraId="54364FEF" w14:textId="21C73AAD" w:rsidR="00B01B1A" w:rsidRDefault="000E293B" w:rsidP="000E293B">
      <w:pPr>
        <w:spacing w:after="0"/>
        <w:jc w:val="both"/>
      </w:pPr>
      <w:r>
        <w:t xml:space="preserve">Français Aujourd’hui, </w:t>
      </w:r>
      <w:r w:rsidR="00B01B1A">
        <w:t>n°</w:t>
      </w:r>
      <w:r>
        <w:t xml:space="preserve">170, </w:t>
      </w:r>
      <w:r w:rsidR="00B01B1A">
        <w:t>2010</w:t>
      </w:r>
      <w:r w:rsidR="00B01B1A">
        <w:t xml:space="preserve">, </w:t>
      </w:r>
      <w:r>
        <w:t xml:space="preserve">pp.73-84. </w:t>
      </w:r>
    </w:p>
    <w:p w14:paraId="4F1E4E45" w14:textId="34C81043" w:rsidR="005A3ED7" w:rsidRDefault="00B01B1A" w:rsidP="000E293B">
      <w:pPr>
        <w:spacing w:after="0"/>
        <w:jc w:val="both"/>
      </w:pPr>
      <w:hyperlink r:id="rId8" w:history="1">
        <w:r w:rsidRPr="005373B2">
          <w:rPr>
            <w:rStyle w:val="Lienhypertexte"/>
          </w:rPr>
          <w:t>https://hal.archives-ouvertes.fr/hal-00516244/do</w:t>
        </w:r>
        <w:r w:rsidRPr="005373B2">
          <w:rPr>
            <w:rStyle w:val="Lienhypertexte"/>
          </w:rPr>
          <w:t>c</w:t>
        </w:r>
        <w:r w:rsidRPr="005373B2">
          <w:rPr>
            <w:rStyle w:val="Lienhypertexte"/>
          </w:rPr>
          <w:t>ument</w:t>
        </w:r>
      </w:hyperlink>
      <w:r w:rsidR="000E293B" w:rsidRPr="000E293B">
        <w:t xml:space="preserve"> (</w:t>
      </w:r>
      <w:r w:rsidR="00404236">
        <w:t xml:space="preserve">consulté le </w:t>
      </w:r>
      <w:r>
        <w:t>20/11/2023</w:t>
      </w:r>
      <w:r w:rsidR="000E293B" w:rsidRPr="000E293B">
        <w:t>).</w:t>
      </w:r>
    </w:p>
    <w:p w14:paraId="558078C8" w14:textId="77777777" w:rsidR="000E293B" w:rsidRPr="000E293B" w:rsidRDefault="000E293B" w:rsidP="000E293B">
      <w:pPr>
        <w:jc w:val="both"/>
      </w:pPr>
    </w:p>
    <w:p w14:paraId="702379F0" w14:textId="77777777" w:rsidR="00B01B1A" w:rsidRDefault="001261FD" w:rsidP="00B01B1A">
      <w:pPr>
        <w:spacing w:after="0"/>
        <w:jc w:val="both"/>
      </w:pPr>
      <w:r>
        <w:t xml:space="preserve">- </w:t>
      </w:r>
      <w:r w:rsidR="00B01B1A" w:rsidRPr="00B01B1A">
        <w:t>BERRENDONNER A</w:t>
      </w:r>
      <w:r w:rsidR="00B01B1A">
        <w:t>lain</w:t>
      </w:r>
      <w:r w:rsidR="00B01B1A" w:rsidRPr="00B01B1A">
        <w:t xml:space="preserve">, « Normes d'excellence et hypercorrections », Cahiers de Linguistique française </w:t>
      </w:r>
      <w:r w:rsidR="00B01B1A">
        <w:t>n°</w:t>
      </w:r>
      <w:r w:rsidR="00B01B1A" w:rsidRPr="00B01B1A">
        <w:t>20, 1998</w:t>
      </w:r>
      <w:r w:rsidR="00B01B1A">
        <w:t xml:space="preserve">, pp. </w:t>
      </w:r>
      <w:r w:rsidR="00B01B1A" w:rsidRPr="00B01B1A">
        <w:t>87-101.</w:t>
      </w:r>
    </w:p>
    <w:p w14:paraId="1C11911F" w14:textId="4ADCBF63" w:rsidR="001261FD" w:rsidRDefault="00B01B1A" w:rsidP="000E293B">
      <w:pPr>
        <w:jc w:val="both"/>
      </w:pPr>
      <w:hyperlink r:id="rId9" w:history="1">
        <w:r w:rsidRPr="005373B2">
          <w:rPr>
            <w:rStyle w:val="Lienhypertexte"/>
          </w:rPr>
          <w:t>https://clf.unige.ch/files/1014/4103/2702/05-Berrendonnier_nclf20.pdf</w:t>
        </w:r>
      </w:hyperlink>
      <w:r>
        <w:t xml:space="preserve"> </w:t>
      </w:r>
      <w:r w:rsidRPr="00B01B1A">
        <w:t>(</w:t>
      </w:r>
      <w:r w:rsidR="00404236">
        <w:t xml:space="preserve">consulté le </w:t>
      </w:r>
      <w:r>
        <w:t>20/11/2023</w:t>
      </w:r>
      <w:r w:rsidRPr="00B01B1A">
        <w:t>).</w:t>
      </w:r>
    </w:p>
    <w:p w14:paraId="34891365" w14:textId="77777777" w:rsidR="001261FD" w:rsidRDefault="001261FD" w:rsidP="000E293B">
      <w:pPr>
        <w:jc w:val="both"/>
      </w:pPr>
    </w:p>
    <w:p w14:paraId="55C61F8B" w14:textId="77777777" w:rsidR="00B01B1A" w:rsidRDefault="005A3ED7" w:rsidP="00B01B1A">
      <w:pPr>
        <w:spacing w:after="0"/>
        <w:jc w:val="both"/>
      </w:pPr>
      <w:r>
        <w:t xml:space="preserve">- </w:t>
      </w:r>
      <w:r w:rsidR="00B01B1A" w:rsidRPr="00B01B1A">
        <w:t xml:space="preserve">INA CULTURE, « Cinéma « L’esquive » », 2004 </w:t>
      </w:r>
    </w:p>
    <w:p w14:paraId="09B9CBA2" w14:textId="3561C751" w:rsidR="001261FD" w:rsidRDefault="00B01B1A" w:rsidP="000E293B">
      <w:pPr>
        <w:jc w:val="both"/>
      </w:pPr>
      <w:hyperlink r:id="rId10" w:history="1">
        <w:r w:rsidRPr="005373B2">
          <w:rPr>
            <w:rStyle w:val="Lienhypertexte"/>
          </w:rPr>
          <w:t>https://www.youtube.com/watch?v=A-wDwISFNsw</w:t>
        </w:r>
      </w:hyperlink>
      <w:r>
        <w:t xml:space="preserve"> (</w:t>
      </w:r>
      <w:r w:rsidR="00404236">
        <w:t xml:space="preserve">consulté le </w:t>
      </w:r>
      <w:r>
        <w:t>20/11/2023)</w:t>
      </w:r>
    </w:p>
    <w:p w14:paraId="37C5B355" w14:textId="77777777" w:rsidR="001261FD" w:rsidRDefault="001261FD" w:rsidP="000E293B">
      <w:pPr>
        <w:jc w:val="both"/>
      </w:pPr>
    </w:p>
    <w:p w14:paraId="35E36F29" w14:textId="427E3D3F" w:rsidR="00404236" w:rsidRDefault="00B01B1A" w:rsidP="00404236">
      <w:pPr>
        <w:spacing w:after="0"/>
        <w:jc w:val="both"/>
      </w:pPr>
      <w:r>
        <w:t xml:space="preserve">- </w:t>
      </w:r>
      <w:r w:rsidR="00404236">
        <w:t>FELTIN-PALAS Michel, LADJALI Cécile</w:t>
      </w:r>
      <w:r w:rsidRPr="00B01B1A">
        <w:t xml:space="preserve">, « </w:t>
      </w:r>
      <w:r w:rsidRPr="00404236">
        <w:rPr>
          <w:i/>
          <w:iCs/>
        </w:rPr>
        <w:t>Cet "élitisme pour tous" défendu par Cécile Ladjali</w:t>
      </w:r>
      <w:r w:rsidRPr="00B01B1A">
        <w:t xml:space="preserve"> », L’express, 27 mai 2015 </w:t>
      </w:r>
    </w:p>
    <w:p w14:paraId="367DA789" w14:textId="5C60BC26" w:rsidR="001261FD" w:rsidRDefault="00404236" w:rsidP="00B01B1A">
      <w:pPr>
        <w:jc w:val="both"/>
      </w:pPr>
      <w:hyperlink r:id="rId11" w:history="1">
        <w:r w:rsidRPr="005373B2">
          <w:rPr>
            <w:rStyle w:val="Lienhypertexte"/>
          </w:rPr>
          <w:t>https://www.lexpress.fr/education/cet-elistisme-pour-tous-defendu-par-cecile-ladjali_1683151.html</w:t>
        </w:r>
      </w:hyperlink>
      <w:r>
        <w:t xml:space="preserve"> </w:t>
      </w:r>
      <w:r w:rsidR="00B01B1A" w:rsidRPr="00B01B1A">
        <w:t>(</w:t>
      </w:r>
      <w:r>
        <w:t>consulté le 20/11/2023</w:t>
      </w:r>
      <w:r w:rsidR="00B01B1A" w:rsidRPr="00B01B1A">
        <w:t>)</w:t>
      </w:r>
    </w:p>
    <w:p w14:paraId="0D90FC94" w14:textId="77777777" w:rsidR="001261FD" w:rsidRDefault="001261FD" w:rsidP="000E293B">
      <w:pPr>
        <w:jc w:val="both"/>
      </w:pPr>
    </w:p>
    <w:p w14:paraId="6DADAF40" w14:textId="2114F2FA" w:rsidR="00404236" w:rsidRDefault="005A3ED7" w:rsidP="00404236">
      <w:pPr>
        <w:spacing w:after="0"/>
        <w:jc w:val="both"/>
      </w:pPr>
      <w:r>
        <w:t xml:space="preserve">- </w:t>
      </w:r>
      <w:r w:rsidR="00404236" w:rsidRPr="00404236">
        <w:t>XIAODONG</w:t>
      </w:r>
      <w:r w:rsidR="00404236">
        <w:t xml:space="preserve"> Yan</w:t>
      </w:r>
      <w:r w:rsidR="00404236" w:rsidRPr="00404236">
        <w:t xml:space="preserve">, « La notion de l’insécurité linguistique chez William Labov », </w:t>
      </w:r>
      <w:r w:rsidR="00404236" w:rsidRPr="00404236">
        <w:rPr>
          <w:i/>
          <w:iCs/>
        </w:rPr>
        <w:t>Hypothèses</w:t>
      </w:r>
      <w:r w:rsidR="00404236" w:rsidRPr="00404236">
        <w:t xml:space="preserve">, 4 juin 2016, </w:t>
      </w:r>
    </w:p>
    <w:p w14:paraId="0E366A06" w14:textId="4F20F682" w:rsidR="001261FD" w:rsidRDefault="00404236" w:rsidP="000E293B">
      <w:pPr>
        <w:jc w:val="both"/>
      </w:pPr>
      <w:hyperlink r:id="rId12" w:history="1">
        <w:r w:rsidRPr="005373B2">
          <w:rPr>
            <w:rStyle w:val="Lienhypertexte"/>
          </w:rPr>
          <w:t>https://arlap.hypothese</w:t>
        </w:r>
        <w:r w:rsidRPr="005373B2">
          <w:rPr>
            <w:rStyle w:val="Lienhypertexte"/>
          </w:rPr>
          <w:t>s</w:t>
        </w:r>
        <w:r w:rsidRPr="005373B2">
          <w:rPr>
            <w:rStyle w:val="Lienhypertexte"/>
          </w:rPr>
          <w:t>.org/6743</w:t>
        </w:r>
      </w:hyperlink>
      <w:r>
        <w:t xml:space="preserve"> </w:t>
      </w:r>
      <w:r w:rsidRPr="00404236">
        <w:t>(</w:t>
      </w:r>
      <w:r>
        <w:t>consulté le 20/11/2023</w:t>
      </w:r>
      <w:r w:rsidRPr="00404236">
        <w:t>).</w:t>
      </w:r>
    </w:p>
    <w:p w14:paraId="45A5A9CF" w14:textId="758C01A4" w:rsidR="0022401E" w:rsidRDefault="0022401E" w:rsidP="00323C41"/>
    <w:sectPr w:rsidR="0022401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B605" w14:textId="77777777" w:rsidR="00856B84" w:rsidRDefault="00856B84" w:rsidP="00E67E4A">
      <w:pPr>
        <w:spacing w:after="0" w:line="240" w:lineRule="auto"/>
      </w:pPr>
      <w:r>
        <w:separator/>
      </w:r>
    </w:p>
  </w:endnote>
  <w:endnote w:type="continuationSeparator" w:id="0">
    <w:p w14:paraId="75EF93C1" w14:textId="77777777" w:rsidR="00856B84" w:rsidRDefault="00856B84" w:rsidP="00E6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1A08" w14:textId="1E2B52BE" w:rsidR="00E67E4A" w:rsidRPr="00E67E4A" w:rsidRDefault="00E67E4A" w:rsidP="00E67E4A">
    <w:pPr>
      <w:pStyle w:val="Pieddepage"/>
      <w:jc w:val="right"/>
      <w:rPr>
        <w:sz w:val="16"/>
        <w:szCs w:val="16"/>
      </w:rPr>
    </w:pPr>
    <w:r w:rsidRPr="00E67E4A">
      <w:rPr>
        <w:sz w:val="16"/>
        <w:szCs w:val="16"/>
      </w:rPr>
      <w:t>Bibliographie établie par Vanessa Thouroude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D4C1" w14:textId="77777777" w:rsidR="00856B84" w:rsidRDefault="00856B84" w:rsidP="00E67E4A">
      <w:pPr>
        <w:spacing w:after="0" w:line="240" w:lineRule="auto"/>
      </w:pPr>
      <w:r>
        <w:separator/>
      </w:r>
    </w:p>
  </w:footnote>
  <w:footnote w:type="continuationSeparator" w:id="0">
    <w:p w14:paraId="5EC3AADD" w14:textId="77777777" w:rsidR="00856B84" w:rsidRDefault="00856B84" w:rsidP="00E6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7A1"/>
    <w:multiLevelType w:val="hybridMultilevel"/>
    <w:tmpl w:val="193EACA2"/>
    <w:lvl w:ilvl="0" w:tplc="8B908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53BF"/>
    <w:multiLevelType w:val="hybridMultilevel"/>
    <w:tmpl w:val="72EAF2C0"/>
    <w:lvl w:ilvl="0" w:tplc="F3DAA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371"/>
    <w:multiLevelType w:val="hybridMultilevel"/>
    <w:tmpl w:val="80141AD8"/>
    <w:lvl w:ilvl="0" w:tplc="CFEC3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502D"/>
    <w:multiLevelType w:val="hybridMultilevel"/>
    <w:tmpl w:val="B446630E"/>
    <w:lvl w:ilvl="0" w:tplc="9932B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2B36"/>
    <w:multiLevelType w:val="hybridMultilevel"/>
    <w:tmpl w:val="3D52FFD2"/>
    <w:lvl w:ilvl="0" w:tplc="D4F2C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329D"/>
    <w:multiLevelType w:val="hybridMultilevel"/>
    <w:tmpl w:val="4C84E9CC"/>
    <w:lvl w:ilvl="0" w:tplc="875A1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80289">
    <w:abstractNumId w:val="4"/>
  </w:num>
  <w:num w:numId="2" w16cid:durableId="237978984">
    <w:abstractNumId w:val="1"/>
  </w:num>
  <w:num w:numId="3" w16cid:durableId="1410425197">
    <w:abstractNumId w:val="3"/>
  </w:num>
  <w:num w:numId="4" w16cid:durableId="1126892375">
    <w:abstractNumId w:val="5"/>
  </w:num>
  <w:num w:numId="5" w16cid:durableId="2110352352">
    <w:abstractNumId w:val="0"/>
  </w:num>
  <w:num w:numId="6" w16cid:durableId="207199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FD"/>
    <w:rsid w:val="000E293B"/>
    <w:rsid w:val="001019F7"/>
    <w:rsid w:val="001173B7"/>
    <w:rsid w:val="001261FD"/>
    <w:rsid w:val="0022401E"/>
    <w:rsid w:val="00323C41"/>
    <w:rsid w:val="003D4EF3"/>
    <w:rsid w:val="00404236"/>
    <w:rsid w:val="00452689"/>
    <w:rsid w:val="005A3ED7"/>
    <w:rsid w:val="00607721"/>
    <w:rsid w:val="00856B84"/>
    <w:rsid w:val="00993BD3"/>
    <w:rsid w:val="00A36C6F"/>
    <w:rsid w:val="00AE0DEA"/>
    <w:rsid w:val="00B01B1A"/>
    <w:rsid w:val="00D25D26"/>
    <w:rsid w:val="00E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AD41"/>
  <w15:chartTrackingRefBased/>
  <w15:docId w15:val="{6476E135-24C5-4B89-9E40-FF4689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1">
    <w:name w:val="TP1"/>
    <w:basedOn w:val="Normal"/>
    <w:next w:val="Normal"/>
    <w:qFormat/>
    <w:rsid w:val="00D25D26"/>
    <w:rPr>
      <w:color w:val="4472C4" w:themeColor="accent1"/>
    </w:rPr>
  </w:style>
  <w:style w:type="paragraph" w:customStyle="1" w:styleId="TP2">
    <w:name w:val="TP2"/>
    <w:basedOn w:val="Normal"/>
    <w:next w:val="TP1"/>
    <w:qFormat/>
    <w:rsid w:val="00D25D26"/>
    <w:rPr>
      <w:color w:val="538135" w:themeColor="accent6" w:themeShade="BF"/>
    </w:rPr>
  </w:style>
  <w:style w:type="paragraph" w:customStyle="1" w:styleId="TP3">
    <w:name w:val="TP3"/>
    <w:basedOn w:val="TP2"/>
    <w:qFormat/>
    <w:rsid w:val="00D25D26"/>
    <w:rPr>
      <w:color w:val="auto"/>
    </w:rPr>
  </w:style>
  <w:style w:type="paragraph" w:styleId="Paragraphedeliste">
    <w:name w:val="List Paragraph"/>
    <w:basedOn w:val="Normal"/>
    <w:uiPriority w:val="34"/>
    <w:qFormat/>
    <w:rsid w:val="005A3E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3E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ED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A3ED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E4A"/>
  </w:style>
  <w:style w:type="paragraph" w:styleId="Pieddepage">
    <w:name w:val="footer"/>
    <w:basedOn w:val="Normal"/>
    <w:link w:val="PieddepageCar"/>
    <w:uiPriority w:val="99"/>
    <w:unhideWhenUsed/>
    <w:rsid w:val="00E6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.archives-ouvertes.fr/hal-00516244/docum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tellier.hugo.1@gmail.com" TargetMode="External"/><Relationship Id="rId12" Type="http://schemas.openxmlformats.org/officeDocument/2006/relationships/hyperlink" Target="https://arlap.hypotheses.org/67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xpress.fr/education/cet-elistisme-pour-tous-defendu-par-cecile-ladjali_168315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-wDwISFN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f.unige.ch/files/1014/4103/2702/05-Berrendonnier_nclf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Videira Thouroude</dc:creator>
  <cp:keywords/>
  <dc:description/>
  <cp:lastModifiedBy>Hugo Letellier</cp:lastModifiedBy>
  <cp:revision>3</cp:revision>
  <dcterms:created xsi:type="dcterms:W3CDTF">2020-11-02T09:37:00Z</dcterms:created>
  <dcterms:modified xsi:type="dcterms:W3CDTF">2023-11-19T22:56:00Z</dcterms:modified>
</cp:coreProperties>
</file>