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AA5F" w14:textId="434FABC1" w:rsidR="00FF0181" w:rsidRDefault="003513D9">
      <w:pPr>
        <w:rPr>
          <w:rFonts w:ascii="Garamond" w:hAnsi="Garamond"/>
          <w:lang w:val="es-ES_tradnl"/>
        </w:rPr>
      </w:pPr>
      <w:r w:rsidRPr="00001E23">
        <w:rPr>
          <w:rFonts w:ascii="Garamond" w:hAnsi="Garamond"/>
          <w:b/>
          <w:bCs/>
          <w:lang w:val="es-ES_tradnl"/>
        </w:rPr>
        <w:t>Vocabulario análisis de la imagen</w:t>
      </w:r>
      <w:r w:rsidR="00001E23" w:rsidRPr="00001E23">
        <w:rPr>
          <w:rStyle w:val="Refdenotaalpie"/>
          <w:rFonts w:ascii="Garamond" w:hAnsi="Garamond"/>
          <w:lang w:val="es-ES_tradnl"/>
        </w:rPr>
        <w:footnoteReference w:id="1"/>
      </w:r>
    </w:p>
    <w:p w14:paraId="1668C102" w14:textId="4B9E5B93" w:rsidR="00001E23" w:rsidRPr="00001E23" w:rsidRDefault="00001E23" w:rsidP="00001E23">
      <w:pPr>
        <w:numPr>
          <w:ilvl w:val="0"/>
          <w:numId w:val="4"/>
        </w:numPr>
        <w:rPr>
          <w:rFonts w:ascii="Garamond" w:hAnsi="Garamond"/>
          <w:b/>
          <w:bCs/>
        </w:rPr>
      </w:pPr>
      <w:r w:rsidRPr="00001E23">
        <w:rPr>
          <w:rFonts w:ascii="Garamond" w:hAnsi="Garamond"/>
          <w:b/>
          <w:bCs/>
        </w:rPr>
        <w:t>Cuadro</w:t>
      </w:r>
      <w:r>
        <w:rPr>
          <w:rFonts w:ascii="Garamond" w:hAnsi="Garamond"/>
          <w:b/>
          <w:bCs/>
        </w:rPr>
        <w:t xml:space="preserve">: </w:t>
      </w:r>
      <w:r w:rsidRPr="00001E23">
        <w:rPr>
          <w:rFonts w:ascii="Garamond" w:hAnsi="Garamond"/>
        </w:rPr>
        <w:t>Es el rectángulo (o cualquier otra figura) que delimita el espacio representado por una imagen. El cuadro cierra la imagen, la separa de aquello que no hace parte ella.</w:t>
      </w:r>
    </w:p>
    <w:p w14:paraId="06430F3F" w14:textId="0E79A429" w:rsidR="00001E23" w:rsidRDefault="00001E23">
      <w:pPr>
        <w:rPr>
          <w:rFonts w:ascii="Garamond" w:hAnsi="Garamond"/>
        </w:rPr>
      </w:pPr>
      <w:r w:rsidRPr="00001E23">
        <w:rPr>
          <w:rFonts w:ascii="Garamond" w:hAnsi="Garamond"/>
        </w:rPr>
        <w:t>El cuadro determina el </w:t>
      </w:r>
      <w:r w:rsidRPr="00001E23">
        <w:rPr>
          <w:rFonts w:ascii="Garamond" w:hAnsi="Garamond"/>
          <w:i/>
          <w:iCs/>
        </w:rPr>
        <w:t>encuadre</w:t>
      </w:r>
      <w:r w:rsidRPr="00001E23">
        <w:rPr>
          <w:rFonts w:ascii="Garamond" w:hAnsi="Garamond"/>
        </w:rPr>
        <w:t>, noción fundamental que remite a la manera como están organizados los elementos visuales de una imagen.</w:t>
      </w:r>
      <w:r>
        <w:rPr>
          <w:rFonts w:ascii="Garamond" w:hAnsi="Garamond"/>
        </w:rPr>
        <w:t xml:space="preserve"> </w:t>
      </w:r>
      <w:r w:rsidRPr="00001E23">
        <w:rPr>
          <w:rFonts w:ascii="Garamond" w:hAnsi="Garamond"/>
        </w:rPr>
        <w:t>Es útil concebir el cuadro como en una ventana que nos muestra un pedazo de realidad, organizado de una manera particular por quien creó la imagen que estamos estudiando.</w:t>
      </w:r>
    </w:p>
    <w:p w14:paraId="6A15C469" w14:textId="52E7FF0D" w:rsidR="00001E23" w:rsidRPr="00001E23" w:rsidRDefault="00001E23" w:rsidP="00001E23">
      <w:pPr>
        <w:numPr>
          <w:ilvl w:val="0"/>
          <w:numId w:val="5"/>
        </w:numPr>
        <w:rPr>
          <w:rFonts w:ascii="Garamond" w:hAnsi="Garamond"/>
          <w:b/>
          <w:bCs/>
        </w:rPr>
      </w:pPr>
      <w:r w:rsidRPr="00001E23">
        <w:rPr>
          <w:rFonts w:ascii="Garamond" w:hAnsi="Garamond"/>
          <w:b/>
          <w:bCs/>
        </w:rPr>
        <w:t>Campo</w:t>
      </w:r>
      <w:r>
        <w:rPr>
          <w:rFonts w:ascii="Garamond" w:hAnsi="Garamond"/>
          <w:b/>
          <w:bCs/>
        </w:rPr>
        <w:t xml:space="preserve">: </w:t>
      </w:r>
      <w:r w:rsidRPr="00001E23">
        <w:rPr>
          <w:rFonts w:ascii="Garamond" w:hAnsi="Garamond"/>
        </w:rPr>
        <w:t>Es lo que muestra la imagen en el interior del cuadro. El </w:t>
      </w:r>
      <w:r w:rsidRPr="00001E23">
        <w:rPr>
          <w:rFonts w:ascii="Garamond" w:hAnsi="Garamond"/>
          <w:i/>
          <w:iCs/>
        </w:rPr>
        <w:t>campo</w:t>
      </w:r>
      <w:r w:rsidRPr="00001E23">
        <w:rPr>
          <w:rFonts w:ascii="Garamond" w:hAnsi="Garamond"/>
        </w:rPr>
        <w:t> tiene a menudo un valor narrativo, ya que suele pertenecer a un mundo ficcional representado por la imagen.</w:t>
      </w:r>
    </w:p>
    <w:p w14:paraId="460939A1" w14:textId="306E8684" w:rsidR="00001E23" w:rsidRPr="00001E23" w:rsidRDefault="00001E23">
      <w:pPr>
        <w:rPr>
          <w:rFonts w:ascii="Garamond" w:hAnsi="Garamond"/>
        </w:rPr>
      </w:pPr>
      <w:r w:rsidRPr="00001E23">
        <w:rPr>
          <w:rFonts w:ascii="Garamond" w:hAnsi="Garamond"/>
        </w:rPr>
        <w:t>Es siempre útil considerar las funciones del cuadro, lo que este incluye y excluye. La porción del mundo ficcional que se excluye recibe el nombre de </w:t>
      </w:r>
      <w:r w:rsidRPr="00001E23">
        <w:rPr>
          <w:rFonts w:ascii="Garamond" w:hAnsi="Garamond"/>
          <w:i/>
          <w:iCs/>
        </w:rPr>
        <w:t>fuera de campo</w:t>
      </w:r>
      <w:r w:rsidRPr="00001E23">
        <w:rPr>
          <w:rFonts w:ascii="Garamond" w:hAnsi="Garamond"/>
        </w:rPr>
        <w:t xml:space="preserve">. </w:t>
      </w:r>
    </w:p>
    <w:p w14:paraId="3D14FE10" w14:textId="3CCDCCC8" w:rsidR="00001E23" w:rsidRDefault="008C6E65" w:rsidP="00001E23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001E23">
        <w:rPr>
          <w:rFonts w:ascii="Garamond" w:hAnsi="Garamond"/>
          <w:b/>
          <w:bCs/>
        </w:rPr>
        <w:t>Composición:</w:t>
      </w:r>
      <w:r w:rsidR="00001E23">
        <w:rPr>
          <w:rFonts w:ascii="Garamond" w:hAnsi="Garamond"/>
          <w:b/>
          <w:bCs/>
        </w:rPr>
        <w:t xml:space="preserve"> </w:t>
      </w:r>
      <w:r w:rsidR="00001E23" w:rsidRPr="00001E23">
        <w:rPr>
          <w:rFonts w:ascii="Garamond" w:hAnsi="Garamond"/>
        </w:rPr>
        <w:t>Son las</w:t>
      </w:r>
      <w:r w:rsidRPr="00001E23">
        <w:rPr>
          <w:rFonts w:ascii="Garamond" w:hAnsi="Garamond"/>
        </w:rPr>
        <w:t xml:space="preserve"> relaciones geométricas entre los elementos visuales de la imagen. Para analizar la composición es útil pensar en cosas como la simetría o asimetría, la distribución de los elementos, la compensación de pesos y volúmenes.</w:t>
      </w:r>
    </w:p>
    <w:p w14:paraId="23598310" w14:textId="7DEA8021" w:rsidR="003513D9" w:rsidRPr="00001E23" w:rsidRDefault="003513D9" w:rsidP="003513D9">
      <w:pPr>
        <w:pStyle w:val="Prrafodelista"/>
        <w:numPr>
          <w:ilvl w:val="0"/>
          <w:numId w:val="3"/>
        </w:numPr>
        <w:rPr>
          <w:rFonts w:ascii="Garamond" w:hAnsi="Garamond"/>
        </w:rPr>
      </w:pPr>
      <w:r w:rsidRPr="00001E23">
        <w:rPr>
          <w:rFonts w:ascii="Garamond" w:hAnsi="Garamond"/>
          <w:b/>
          <w:bCs/>
        </w:rPr>
        <w:t>Escala de planos</w:t>
      </w:r>
      <w:r w:rsidR="00001E23">
        <w:rPr>
          <w:rFonts w:ascii="Garamond" w:hAnsi="Garamond"/>
          <w:b/>
          <w:bCs/>
        </w:rPr>
        <w:t xml:space="preserve">: </w:t>
      </w:r>
      <w:r w:rsidR="00001E23" w:rsidRPr="00001E23">
        <w:rPr>
          <w:rFonts w:ascii="Garamond" w:hAnsi="Garamond"/>
        </w:rPr>
        <w:t>es</w:t>
      </w:r>
      <w:r w:rsidR="00001E23">
        <w:rPr>
          <w:rFonts w:ascii="Garamond" w:hAnsi="Garamond"/>
          <w:b/>
          <w:bCs/>
        </w:rPr>
        <w:t xml:space="preserve"> </w:t>
      </w:r>
      <w:r w:rsidR="00001E23">
        <w:rPr>
          <w:rFonts w:ascii="Garamond" w:hAnsi="Garamond"/>
        </w:rPr>
        <w:t>l</w:t>
      </w:r>
      <w:r w:rsidRPr="00001E23">
        <w:rPr>
          <w:rFonts w:ascii="Garamond" w:hAnsi="Garamond"/>
        </w:rPr>
        <w:t>a distancia existente entre la cámara y los personajes u objetos fotografiados determina la </w:t>
      </w:r>
      <w:r w:rsidRPr="00001E23">
        <w:rPr>
          <w:rFonts w:ascii="Garamond" w:hAnsi="Garamond"/>
          <w:i/>
          <w:iCs/>
        </w:rPr>
        <w:t>escala de planos</w:t>
      </w:r>
      <w:r w:rsidRPr="00001E23">
        <w:rPr>
          <w:rFonts w:ascii="Garamond" w:hAnsi="Garamond"/>
        </w:rPr>
        <w:t>. La </w:t>
      </w:r>
      <w:r w:rsidRPr="00001E23">
        <w:rPr>
          <w:rFonts w:ascii="Garamond" w:hAnsi="Garamond"/>
          <w:i/>
          <w:iCs/>
        </w:rPr>
        <w:t>escala de planos</w:t>
      </w:r>
      <w:r w:rsidRPr="00001E23">
        <w:rPr>
          <w:rFonts w:ascii="Garamond" w:hAnsi="Garamond"/>
        </w:rPr>
        <w:t> toma como referencia al cuerpo humano.</w:t>
      </w:r>
    </w:p>
    <w:p w14:paraId="3C05BEE6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De la mayor distancia a la menor, los planos se clasifican de la siguiente manera:</w:t>
      </w:r>
    </w:p>
    <w:p w14:paraId="43795F56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Gran plano general (G.P.G.): se muestra un buen pedazo del mundo representado en la imagen y los personajes se ven pequeños.</w:t>
      </w:r>
    </w:p>
    <w:p w14:paraId="224B41A8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Plano general (P.G.): se muestra a los personajes completos y su entorno.</w:t>
      </w:r>
    </w:p>
    <w:p w14:paraId="3C229496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Plano americano (P.A.): se corta a los personajes un poco más abajo de la rodilla.</w:t>
      </w:r>
    </w:p>
    <w:p w14:paraId="15AB0E12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Plano medio (P.M.): se corta a los personajes a la altura de la cintura.</w:t>
      </w:r>
    </w:p>
    <w:p w14:paraId="5E477844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Primer plano (P.P.): solo se muestra la cara de los personajes.</w:t>
      </w:r>
    </w:p>
    <w:p w14:paraId="275E9040" w14:textId="1B2B490D" w:rsidR="003513D9" w:rsidRPr="00001E23" w:rsidRDefault="003513D9">
      <w:pPr>
        <w:rPr>
          <w:rFonts w:ascii="Garamond" w:hAnsi="Garamond"/>
        </w:rPr>
      </w:pPr>
      <w:r w:rsidRPr="003513D9">
        <w:rPr>
          <w:rFonts w:ascii="Garamond" w:hAnsi="Garamond"/>
        </w:rPr>
        <w:t>- Plano detalle (P.D.) o </w:t>
      </w:r>
      <w:r w:rsidRPr="003513D9">
        <w:rPr>
          <w:rFonts w:ascii="Garamond" w:hAnsi="Garamond"/>
          <w:i/>
          <w:iCs/>
        </w:rPr>
        <w:t>close up</w:t>
      </w:r>
      <w:r w:rsidRPr="003513D9">
        <w:rPr>
          <w:rFonts w:ascii="Garamond" w:hAnsi="Garamond"/>
        </w:rPr>
        <w:t>: una parte de la cara o un objeto llenan la totalidad del cuadro.</w:t>
      </w:r>
    </w:p>
    <w:p w14:paraId="758573FE" w14:textId="6FE8AFE2" w:rsidR="003513D9" w:rsidRPr="003513D9" w:rsidRDefault="003513D9" w:rsidP="003513D9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3513D9">
        <w:rPr>
          <w:rFonts w:ascii="Garamond" w:hAnsi="Garamond"/>
          <w:b/>
          <w:bCs/>
        </w:rPr>
        <w:t>Ángulos de cámara</w:t>
      </w:r>
      <w:r w:rsidR="00001E23">
        <w:rPr>
          <w:rFonts w:ascii="Garamond" w:hAnsi="Garamond"/>
          <w:b/>
          <w:bCs/>
        </w:rPr>
        <w:t xml:space="preserve">: </w:t>
      </w:r>
      <w:r w:rsidR="00001E23" w:rsidRPr="00001E23">
        <w:rPr>
          <w:rFonts w:ascii="Garamond" w:hAnsi="Garamond"/>
        </w:rPr>
        <w:t xml:space="preserve">es </w:t>
      </w:r>
      <w:r w:rsidR="00001E23">
        <w:rPr>
          <w:rFonts w:ascii="Garamond" w:hAnsi="Garamond"/>
        </w:rPr>
        <w:t>l</w:t>
      </w:r>
      <w:r w:rsidRPr="003513D9">
        <w:rPr>
          <w:rFonts w:ascii="Garamond" w:hAnsi="Garamond"/>
        </w:rPr>
        <w:t>a altura de la cámara con respecto a los personajes u objetos fotografiados determina el </w:t>
      </w:r>
      <w:r w:rsidRPr="003513D9">
        <w:rPr>
          <w:rFonts w:ascii="Garamond" w:hAnsi="Garamond"/>
          <w:i/>
          <w:iCs/>
        </w:rPr>
        <w:t>ángulo de cámara</w:t>
      </w:r>
      <w:r w:rsidRPr="003513D9">
        <w:rPr>
          <w:rFonts w:ascii="Garamond" w:hAnsi="Garamond"/>
        </w:rPr>
        <w:t>. Los principales ángulos de cámara son:</w:t>
      </w:r>
    </w:p>
    <w:p w14:paraId="1BBFCE90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Ángulo frontal: la cámara se encuentra justo enfrente de los personajes u objetos fotografiados.</w:t>
      </w:r>
    </w:p>
    <w:p w14:paraId="28642462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Ángulo picado: la cámara está más arriba de los personajes u objetos fotografiados y “mira” hacia abajo.</w:t>
      </w:r>
    </w:p>
    <w:p w14:paraId="24D494AD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Ángulo picado extremo o cenital: la cámara está completamente encima de los personajes u objetos fotografiados, como si estuviera colgada del techo.</w:t>
      </w:r>
    </w:p>
    <w:p w14:paraId="0A5878DB" w14:textId="77777777" w:rsidR="003513D9" w:rsidRPr="003513D9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Ángulo contrapicado: la cámara está más abajo de los personajes u objetos fotografiados y “mira” hacia arriba.</w:t>
      </w:r>
    </w:p>
    <w:p w14:paraId="326D9338" w14:textId="669E3C0E" w:rsidR="008C6E65" w:rsidRPr="00001E23" w:rsidRDefault="003513D9" w:rsidP="003513D9">
      <w:pPr>
        <w:rPr>
          <w:rFonts w:ascii="Garamond" w:hAnsi="Garamond"/>
        </w:rPr>
      </w:pPr>
      <w:r w:rsidRPr="003513D9">
        <w:rPr>
          <w:rFonts w:ascii="Garamond" w:hAnsi="Garamond"/>
        </w:rPr>
        <w:t>- Ángulo contrapicado extremo o ángulo nadir: la cámara está completamente debajo de los personajes u objetos fotografiados, como si estuviera enterrada en el suelo.</w:t>
      </w:r>
    </w:p>
    <w:p w14:paraId="11919958" w14:textId="29371813" w:rsidR="008C6E65" w:rsidRPr="00001E23" w:rsidRDefault="008C6E65" w:rsidP="008C6E65">
      <w:pPr>
        <w:pStyle w:val="Prrafodelista"/>
        <w:numPr>
          <w:ilvl w:val="0"/>
          <w:numId w:val="3"/>
        </w:numPr>
        <w:rPr>
          <w:rFonts w:ascii="Garamond" w:hAnsi="Garamond"/>
          <w:lang w:val="es-ES_tradnl"/>
        </w:rPr>
      </w:pPr>
      <w:r w:rsidRPr="00001E23">
        <w:rPr>
          <w:rFonts w:ascii="Garamond" w:hAnsi="Garamond"/>
          <w:b/>
          <w:bCs/>
        </w:rPr>
        <w:t>Luminosidad:</w:t>
      </w:r>
      <w:r w:rsidRPr="00001E23">
        <w:rPr>
          <w:rFonts w:ascii="Garamond" w:hAnsi="Garamond"/>
        </w:rPr>
        <w:t xml:space="preserve"> </w:t>
      </w:r>
      <w:r w:rsidRPr="00001E23">
        <w:rPr>
          <w:rFonts w:ascii="Garamond" w:hAnsi="Garamond"/>
        </w:rPr>
        <w:t xml:space="preserve">el uso de la luz permite generar contrastes que impactan en la interpretación y percepción de la imagen. Así, conviene estudiar cómo se distribuyen la sombra y la luz, cuáles son las principales fuentes de luz (natural, artificial; directa, reflejada; frontal, lateral, etc. </w:t>
      </w:r>
      <w:r w:rsidRPr="00001E23">
        <w:rPr>
          <w:rFonts w:ascii="Garamond" w:hAnsi="Garamond"/>
          <w:lang w:val="es-ES_tradnl"/>
        </w:rPr>
        <w:t xml:space="preserve">Por ejemplo, una imagen donde hay zonas muy iluminadas y otras en penumbra o a oscuras se considera una imagen de alto contraste. </w:t>
      </w:r>
    </w:p>
    <w:p w14:paraId="7C98636F" w14:textId="2EA79CAD" w:rsidR="008C6E65" w:rsidRPr="00001E23" w:rsidRDefault="008C6E65" w:rsidP="008C6E65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</w:pPr>
      <w:r w:rsidRPr="00F649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>Paleta cromática</w:t>
      </w: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: </w:t>
      </w:r>
      <w:r w:rsidR="00001E23"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es la</w:t>
      </w:r>
      <w:r w:rsid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g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ama de colores y sus relaciones de contraste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 dentro de la imagen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.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L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a selección de una paleta específica tiene a menudo un valor expresivo o narrativo.</w:t>
      </w: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L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a iluminación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puede afectar los colores. </w:t>
      </w:r>
      <w:r w:rsidRPr="00F649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Cuando se lee una imagen es importante preguntarse qué colores predominan y por qué.</w:t>
      </w:r>
    </w:p>
    <w:p w14:paraId="4F8538C6" w14:textId="2B9B1AF0" w:rsidR="00001E23" w:rsidRPr="00001E23" w:rsidRDefault="00001E23" w:rsidP="00001E23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</w:pP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lastRenderedPageBreak/>
        <w:t>Líneas</w:t>
      </w: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: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es la</w:t>
      </w:r>
      <w:r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organización de la imagen a través de las líneas dominantes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-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geométricas o no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-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 xml:space="preserve"> que enlazan las diversas figuras o áreas del campo visual.</w:t>
      </w: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Por ejemplo, puede resultar muy útil para un análisis buscar líneas diagonales significativas.</w:t>
      </w:r>
    </w:p>
    <w:p w14:paraId="59ECF004" w14:textId="27AF3230" w:rsidR="00001E23" w:rsidRPr="00001E23" w:rsidRDefault="00001E23" w:rsidP="00001E23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</w:pP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>Ubicación de los personajes (y objetos) en el espacio</w:t>
      </w:r>
      <w:r w:rsidRPr="00001E23"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: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es la</w:t>
      </w:r>
      <w:r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  <w:t xml:space="preserve"> </w:t>
      </w:r>
      <w:r w:rsidRPr="00001E23">
        <w:rPr>
          <w:rFonts w:ascii="Garamond" w:eastAsia="Times New Roman" w:hAnsi="Garamond" w:cs="Arial"/>
          <w:color w:val="282828"/>
          <w:kern w:val="0"/>
          <w:lang w:eastAsia="es-ES_tradnl"/>
          <w14:ligatures w14:val="none"/>
        </w:rPr>
        <w:t>distribución espacial de las figuras en la imagen. Por ejemplo, el emplazamiento de una figura en el centro o en el primer plano es a menudo un recurso para hacer énfasis en ese elemento de la composición.</w:t>
      </w:r>
    </w:p>
    <w:p w14:paraId="53D93051" w14:textId="77777777" w:rsidR="00001E23" w:rsidRPr="00F64923" w:rsidRDefault="00001E23" w:rsidP="00001E23">
      <w:pPr>
        <w:shd w:val="clear" w:color="auto" w:fill="FFFFFF"/>
        <w:spacing w:after="60"/>
        <w:ind w:left="360"/>
        <w:jc w:val="both"/>
        <w:rPr>
          <w:rFonts w:ascii="Garamond" w:eastAsia="Times New Roman" w:hAnsi="Garamond" w:cs="Arial"/>
          <w:b/>
          <w:bCs/>
          <w:color w:val="282828"/>
          <w:kern w:val="0"/>
          <w:lang w:eastAsia="es-ES_tradnl"/>
          <w14:ligatures w14:val="none"/>
        </w:rPr>
      </w:pPr>
    </w:p>
    <w:p w14:paraId="439A4D3B" w14:textId="77777777" w:rsidR="008C6E65" w:rsidRPr="003513D9" w:rsidRDefault="008C6E65" w:rsidP="003513D9">
      <w:pPr>
        <w:rPr>
          <w:rFonts w:ascii="Garamond" w:hAnsi="Garamond"/>
        </w:rPr>
      </w:pPr>
    </w:p>
    <w:p w14:paraId="4E20C6EF" w14:textId="77777777" w:rsidR="003513D9" w:rsidRPr="00001E23" w:rsidRDefault="003513D9">
      <w:pPr>
        <w:rPr>
          <w:rFonts w:ascii="Garamond" w:hAnsi="Garamond"/>
        </w:rPr>
      </w:pPr>
    </w:p>
    <w:sectPr w:rsidR="003513D9" w:rsidRPr="00001E23" w:rsidSect="009B743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81C4" w14:textId="77777777" w:rsidR="00B6797B" w:rsidRDefault="00B6797B" w:rsidP="00001E23">
      <w:r>
        <w:separator/>
      </w:r>
    </w:p>
  </w:endnote>
  <w:endnote w:type="continuationSeparator" w:id="0">
    <w:p w14:paraId="4C7CFB5C" w14:textId="77777777" w:rsidR="00B6797B" w:rsidRDefault="00B6797B" w:rsidP="0000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911D" w14:textId="77777777" w:rsidR="00B6797B" w:rsidRDefault="00B6797B" w:rsidP="00001E23">
      <w:r>
        <w:separator/>
      </w:r>
    </w:p>
  </w:footnote>
  <w:footnote w:type="continuationSeparator" w:id="0">
    <w:p w14:paraId="08F94609" w14:textId="77777777" w:rsidR="00B6797B" w:rsidRDefault="00B6797B" w:rsidP="00001E23">
      <w:r>
        <w:continuationSeparator/>
      </w:r>
    </w:p>
  </w:footnote>
  <w:footnote w:id="1">
    <w:p w14:paraId="0B93F12A" w14:textId="5EAFD8B7" w:rsidR="00001E23" w:rsidRDefault="00001E23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 xml:space="preserve">Tomado de </w:t>
      </w:r>
      <w:hyperlink r:id="rId1" w:history="1">
        <w:r w:rsidRPr="00224750">
          <w:rPr>
            <w:rStyle w:val="Hipervnculo"/>
            <w:lang w:val="es-ES_tradnl"/>
          </w:rPr>
          <w:t>https://espanolsinmisterios.blogspot.com/2013/05/la-lectura-de-imagenes-5-vocabulario.html</w:t>
        </w:r>
      </w:hyperlink>
    </w:p>
    <w:p w14:paraId="0E960BDE" w14:textId="77777777" w:rsidR="00001E23" w:rsidRPr="00001E23" w:rsidRDefault="00001E23">
      <w:pPr>
        <w:pStyle w:val="Textonotapie"/>
        <w:rPr>
          <w:lang w:val="es-ES_tradn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01EF1"/>
    <w:multiLevelType w:val="multilevel"/>
    <w:tmpl w:val="7FD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B655F6"/>
    <w:multiLevelType w:val="multilevel"/>
    <w:tmpl w:val="1C3E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0578D"/>
    <w:multiLevelType w:val="multilevel"/>
    <w:tmpl w:val="2542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40C0B"/>
    <w:multiLevelType w:val="multilevel"/>
    <w:tmpl w:val="76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B1119E"/>
    <w:multiLevelType w:val="multilevel"/>
    <w:tmpl w:val="FD1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4400B7"/>
    <w:multiLevelType w:val="hybridMultilevel"/>
    <w:tmpl w:val="2EBE7DE4"/>
    <w:lvl w:ilvl="0" w:tplc="2B56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A7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AE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EE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0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C6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6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5164422">
    <w:abstractNumId w:val="1"/>
  </w:num>
  <w:num w:numId="2" w16cid:durableId="1759710083">
    <w:abstractNumId w:val="3"/>
  </w:num>
  <w:num w:numId="3" w16cid:durableId="290670003">
    <w:abstractNumId w:val="5"/>
  </w:num>
  <w:num w:numId="4" w16cid:durableId="1747265182">
    <w:abstractNumId w:val="0"/>
  </w:num>
  <w:num w:numId="5" w16cid:durableId="949507164">
    <w:abstractNumId w:val="4"/>
  </w:num>
  <w:num w:numId="6" w16cid:durableId="1341737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9"/>
    <w:rsid w:val="00001E23"/>
    <w:rsid w:val="0013048D"/>
    <w:rsid w:val="00327C7E"/>
    <w:rsid w:val="003513D9"/>
    <w:rsid w:val="00512CDA"/>
    <w:rsid w:val="00516425"/>
    <w:rsid w:val="008C6E65"/>
    <w:rsid w:val="009B743A"/>
    <w:rsid w:val="00A07C39"/>
    <w:rsid w:val="00AD67C4"/>
    <w:rsid w:val="00B6797B"/>
    <w:rsid w:val="00BF117C"/>
    <w:rsid w:val="00D6597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0DB4F"/>
  <w15:chartTrackingRefBased/>
  <w15:docId w15:val="{563B751B-C3C6-334A-9D29-B61FCD83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1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1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1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1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13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13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13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13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13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13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1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1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1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13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13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13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13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13D9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1E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1E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1E2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01E2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1E2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panolsinmisterios.blogspot.com/2013/05/la-lectura-de-imagenes-5-vocabulari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F0F92-8CE7-004A-8EB5-0ABF680A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2024-11-06T13:58:00Z</dcterms:created>
  <dcterms:modified xsi:type="dcterms:W3CDTF">2024-11-06T14:57:00Z</dcterms:modified>
</cp:coreProperties>
</file>